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7F" w:rsidRDefault="005A5D7F" w:rsidP="004C0857">
      <w:pPr>
        <w:pStyle w:val="Fuzeile"/>
        <w:tabs>
          <w:tab w:val="clear" w:pos="9072"/>
          <w:tab w:val="left" w:pos="0"/>
          <w:tab w:val="left" w:pos="7938"/>
        </w:tabs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Mindeststandard </w:t>
      </w:r>
      <w:r w:rsidR="00D95790" w:rsidRPr="00BD4620">
        <w:rPr>
          <w:rFonts w:cs="Arial"/>
          <w:b/>
          <w:sz w:val="24"/>
          <w:szCs w:val="24"/>
        </w:rPr>
        <w:t>Betriebshaftpflichtversicherung</w:t>
      </w:r>
    </w:p>
    <w:p w:rsidR="00D95790" w:rsidRDefault="00D95790" w:rsidP="00D06176">
      <w:pPr>
        <w:pStyle w:val="Fuzeile"/>
        <w:tabs>
          <w:tab w:val="clear" w:pos="9072"/>
          <w:tab w:val="left" w:pos="7938"/>
        </w:tabs>
        <w:rPr>
          <w:rFonts w:cs="Arial"/>
          <w:sz w:val="20"/>
        </w:rPr>
      </w:pPr>
    </w:p>
    <w:p w:rsidR="00F02D59" w:rsidRPr="00BD4620" w:rsidRDefault="00F02D59" w:rsidP="00D06176">
      <w:pPr>
        <w:pStyle w:val="Fuzeile"/>
        <w:tabs>
          <w:tab w:val="clear" w:pos="9072"/>
          <w:tab w:val="left" w:pos="7938"/>
        </w:tabs>
        <w:rPr>
          <w:rFonts w:cs="Arial"/>
          <w:sz w:val="20"/>
        </w:rPr>
      </w:pPr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43"/>
        <w:gridCol w:w="6450"/>
      </w:tblGrid>
      <w:tr w:rsidR="00D06176" w:rsidTr="00F02D59">
        <w:trPr>
          <w:trHeight w:val="590"/>
        </w:trPr>
        <w:tc>
          <w:tcPr>
            <w:tcW w:w="2943" w:type="dxa"/>
            <w:tcMar>
              <w:top w:w="85" w:type="dxa"/>
              <w:bottom w:w="85" w:type="dxa"/>
            </w:tcMar>
          </w:tcPr>
          <w:p w:rsidR="00F02D59" w:rsidRDefault="00F02D59" w:rsidP="00E26296">
            <w:pPr>
              <w:tabs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Name und Anschrift</w:t>
            </w:r>
          </w:p>
          <w:p w:rsidR="00D06176" w:rsidRPr="00D06176" w:rsidRDefault="00D06176" w:rsidP="00E26296">
            <w:pPr>
              <w:tabs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D06176">
              <w:rPr>
                <w:rFonts w:cs="Arial"/>
                <w:b/>
                <w:sz w:val="16"/>
                <w:szCs w:val="16"/>
              </w:rPr>
              <w:t>des Versicherungsnehmers</w:t>
            </w:r>
          </w:p>
        </w:tc>
        <w:tc>
          <w:tcPr>
            <w:tcW w:w="6450" w:type="dxa"/>
            <w:tcMar>
              <w:top w:w="85" w:type="dxa"/>
              <w:bottom w:w="85" w:type="dxa"/>
            </w:tcMar>
          </w:tcPr>
          <w:p w:rsidR="00D06176" w:rsidRDefault="00BA20F9" w:rsidP="00E26296">
            <w:pPr>
              <w:tabs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7D60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06176" w:rsidTr="00F02D59">
        <w:tc>
          <w:tcPr>
            <w:tcW w:w="2943" w:type="dxa"/>
            <w:tcMar>
              <w:top w:w="85" w:type="dxa"/>
              <w:bottom w:w="85" w:type="dxa"/>
            </w:tcMar>
          </w:tcPr>
          <w:p w:rsidR="00D06176" w:rsidRPr="00D06176" w:rsidRDefault="00D06176" w:rsidP="00E26296">
            <w:pPr>
              <w:tabs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D06176">
              <w:rPr>
                <w:rFonts w:cs="Arial"/>
                <w:b/>
                <w:sz w:val="16"/>
                <w:szCs w:val="16"/>
              </w:rPr>
              <w:t>Versicherer</w:t>
            </w:r>
          </w:p>
        </w:tc>
        <w:tc>
          <w:tcPr>
            <w:tcW w:w="6450" w:type="dxa"/>
            <w:tcMar>
              <w:top w:w="85" w:type="dxa"/>
              <w:bottom w:w="85" w:type="dxa"/>
            </w:tcMar>
          </w:tcPr>
          <w:p w:rsidR="00D06176" w:rsidRDefault="00BA20F9" w:rsidP="00E26296">
            <w:pPr>
              <w:tabs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7D60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06176" w:rsidTr="00F02D59">
        <w:tc>
          <w:tcPr>
            <w:tcW w:w="2943" w:type="dxa"/>
            <w:tcMar>
              <w:top w:w="85" w:type="dxa"/>
              <w:bottom w:w="85" w:type="dxa"/>
            </w:tcMar>
          </w:tcPr>
          <w:p w:rsidR="00D06176" w:rsidRPr="00D06176" w:rsidRDefault="00D06176" w:rsidP="00E26296">
            <w:pPr>
              <w:tabs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Versicherungsscheinnummer</w:t>
            </w:r>
          </w:p>
        </w:tc>
        <w:tc>
          <w:tcPr>
            <w:tcW w:w="6450" w:type="dxa"/>
            <w:tcMar>
              <w:top w:w="85" w:type="dxa"/>
              <w:bottom w:w="85" w:type="dxa"/>
            </w:tcMar>
          </w:tcPr>
          <w:p w:rsidR="00D06176" w:rsidRDefault="00BA20F9" w:rsidP="00E26296">
            <w:pPr>
              <w:tabs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7D60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06176" w:rsidTr="00F02D59">
        <w:tc>
          <w:tcPr>
            <w:tcW w:w="2943" w:type="dxa"/>
            <w:tcMar>
              <w:top w:w="85" w:type="dxa"/>
              <w:bottom w:w="85" w:type="dxa"/>
            </w:tcMar>
          </w:tcPr>
          <w:p w:rsidR="00D06176" w:rsidRDefault="00D06176" w:rsidP="00E26296">
            <w:pPr>
              <w:tabs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Ablaufdatum</w:t>
            </w:r>
          </w:p>
        </w:tc>
        <w:tc>
          <w:tcPr>
            <w:tcW w:w="6450" w:type="dxa"/>
            <w:tcMar>
              <w:top w:w="85" w:type="dxa"/>
              <w:bottom w:w="85" w:type="dxa"/>
            </w:tcMar>
          </w:tcPr>
          <w:p w:rsidR="00D06176" w:rsidRDefault="00BA20F9" w:rsidP="00E26296">
            <w:pPr>
              <w:tabs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7D60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 w:rsidR="00A87D60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06176" w:rsidTr="00F02D59">
        <w:tc>
          <w:tcPr>
            <w:tcW w:w="2943" w:type="dxa"/>
            <w:tcMar>
              <w:top w:w="85" w:type="dxa"/>
              <w:bottom w:w="85" w:type="dxa"/>
            </w:tcMar>
          </w:tcPr>
          <w:p w:rsidR="00D06176" w:rsidRDefault="00D06176" w:rsidP="00E26296">
            <w:pPr>
              <w:tabs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Verlängerungsklausel</w:t>
            </w:r>
          </w:p>
        </w:tc>
        <w:tc>
          <w:tcPr>
            <w:tcW w:w="6450" w:type="dxa"/>
            <w:tcMar>
              <w:top w:w="85" w:type="dxa"/>
              <w:bottom w:w="85" w:type="dxa"/>
            </w:tcMar>
          </w:tcPr>
          <w:p w:rsidR="00D06176" w:rsidRDefault="00D06176" w:rsidP="00D06176">
            <w:p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 Versicherungsschutz verlängert sich jeweils automatisch um ein Jahr, wenn nicht spätestens drei Monate vor Ablauf durch eine der Parteien schriftlich die Kündigung erklärt wird.</w:t>
            </w:r>
            <w:r>
              <w:rPr>
                <w:rFonts w:cs="Arial"/>
                <w:sz w:val="16"/>
                <w:szCs w:val="16"/>
              </w:rPr>
              <w:tab/>
              <w:t xml:space="preserve">Vereinbart: Ja: </w:t>
            </w:r>
            <w:r w:rsidR="00BA20F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20F9">
              <w:rPr>
                <w:rFonts w:cs="Arial"/>
                <w:sz w:val="16"/>
                <w:szCs w:val="16"/>
              </w:rPr>
            </w:r>
            <w:r w:rsidR="00BA20F9">
              <w:rPr>
                <w:rFonts w:cs="Arial"/>
                <w:sz w:val="16"/>
                <w:szCs w:val="16"/>
              </w:rPr>
              <w:fldChar w:fldCharType="separate"/>
            </w:r>
            <w:r w:rsidR="00BA20F9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ab/>
              <w:t xml:space="preserve">Nein: </w:t>
            </w:r>
            <w:r w:rsidR="00BA20F9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A20F9">
              <w:rPr>
                <w:rFonts w:cs="Arial"/>
                <w:sz w:val="16"/>
                <w:szCs w:val="16"/>
              </w:rPr>
            </w:r>
            <w:r w:rsidR="00BA20F9">
              <w:rPr>
                <w:rFonts w:cs="Arial"/>
                <w:sz w:val="16"/>
                <w:szCs w:val="16"/>
              </w:rPr>
              <w:fldChar w:fldCharType="separate"/>
            </w:r>
            <w:r w:rsidR="00BA20F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06176" w:rsidTr="00F02D59">
        <w:tc>
          <w:tcPr>
            <w:tcW w:w="2943" w:type="dxa"/>
            <w:tcMar>
              <w:top w:w="85" w:type="dxa"/>
              <w:bottom w:w="85" w:type="dxa"/>
            </w:tcMar>
          </w:tcPr>
          <w:p w:rsidR="00D06176" w:rsidRDefault="00D06176" w:rsidP="00E26296">
            <w:pPr>
              <w:tabs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Betriebsbeschreibung</w:t>
            </w:r>
          </w:p>
        </w:tc>
        <w:tc>
          <w:tcPr>
            <w:tcW w:w="6450" w:type="dxa"/>
            <w:tcMar>
              <w:top w:w="85" w:type="dxa"/>
              <w:bottom w:w="85" w:type="dxa"/>
            </w:tcMar>
          </w:tcPr>
          <w:p w:rsidR="00D06176" w:rsidRPr="00D06176" w:rsidRDefault="00D06176" w:rsidP="00D06176">
            <w:p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 w:rsidRPr="00D06176">
              <w:rPr>
                <w:rFonts w:cs="Arial"/>
                <w:b/>
                <w:sz w:val="16"/>
                <w:szCs w:val="16"/>
              </w:rPr>
              <w:t>Versichert gelten Bewachungsaufträge aller Art, insbesondere gelten vereinbart:</w:t>
            </w:r>
          </w:p>
          <w:p w:rsidR="00D06176" w:rsidRDefault="00D06176" w:rsidP="00D06176">
            <w:pPr>
              <w:pStyle w:val="Listenabsatz"/>
              <w:numPr>
                <w:ilvl w:val="0"/>
                <w:numId w:val="1"/>
              </w:num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Objekt- und Werkschutz</w:t>
            </w:r>
          </w:p>
          <w:p w:rsidR="00D06176" w:rsidRDefault="00D06176" w:rsidP="00D06176">
            <w:pPr>
              <w:pStyle w:val="Listenabsatz"/>
              <w:numPr>
                <w:ilvl w:val="0"/>
                <w:numId w:val="1"/>
              </w:num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Empfangs-, Pförtner- und Hausmeisterdienste</w:t>
            </w:r>
          </w:p>
          <w:p w:rsidR="00D06176" w:rsidRDefault="00D06176" w:rsidP="00D06176">
            <w:pPr>
              <w:pStyle w:val="Listenabsatz"/>
              <w:numPr>
                <w:ilvl w:val="0"/>
                <w:numId w:val="1"/>
              </w:num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Streifen- und Revierdienste</w:t>
            </w:r>
          </w:p>
          <w:p w:rsidR="00D06176" w:rsidRDefault="00D06176" w:rsidP="00D06176">
            <w:pPr>
              <w:pStyle w:val="Listenabsatz"/>
              <w:numPr>
                <w:ilvl w:val="0"/>
                <w:numId w:val="1"/>
              </w:num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Alarmaufschaltung, -verfolgung, und -intervention</w:t>
            </w:r>
          </w:p>
          <w:p w:rsidR="00D06176" w:rsidRDefault="00D06176" w:rsidP="00D06176">
            <w:pPr>
              <w:pStyle w:val="Listenabsatz"/>
              <w:numPr>
                <w:ilvl w:val="0"/>
                <w:numId w:val="1"/>
              </w:num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Erstellung und Beratung bei Bewachungs- und Sicherheitskonzepten</w:t>
            </w:r>
          </w:p>
          <w:p w:rsidR="00D06176" w:rsidRDefault="00D06176" w:rsidP="00D06176">
            <w:pPr>
              <w:pStyle w:val="Listenabsatz"/>
              <w:numPr>
                <w:ilvl w:val="0"/>
                <w:numId w:val="1"/>
              </w:num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Überwachung von Anlagen der Haustechnik</w:t>
            </w:r>
          </w:p>
          <w:p w:rsidR="00D06176" w:rsidRPr="00D06176" w:rsidRDefault="00D06176" w:rsidP="00D06176">
            <w:pPr>
              <w:pStyle w:val="Listenabsatz"/>
              <w:numPr>
                <w:ilvl w:val="0"/>
                <w:numId w:val="1"/>
              </w:numPr>
              <w:tabs>
                <w:tab w:val="left" w:pos="1598"/>
                <w:tab w:val="left" w:pos="3299"/>
                <w:tab w:val="left" w:pos="4537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Veranstaltungs- und Messedienste (keine Veranstaltungsdurchführung)</w:t>
            </w:r>
          </w:p>
        </w:tc>
      </w:tr>
      <w:tr w:rsidR="00D06176" w:rsidTr="00F02D59">
        <w:tc>
          <w:tcPr>
            <w:tcW w:w="2943" w:type="dxa"/>
            <w:tcMar>
              <w:top w:w="85" w:type="dxa"/>
              <w:bottom w:w="85" w:type="dxa"/>
            </w:tcMar>
          </w:tcPr>
          <w:p w:rsidR="00D06176" w:rsidRDefault="00D06176" w:rsidP="00E26296">
            <w:pPr>
              <w:tabs>
                <w:tab w:val="left" w:pos="4537"/>
              </w:tabs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Versicherungsumfang</w:t>
            </w:r>
          </w:p>
        </w:tc>
        <w:tc>
          <w:tcPr>
            <w:tcW w:w="6450" w:type="dxa"/>
            <w:tcMar>
              <w:top w:w="85" w:type="dxa"/>
              <w:bottom w:w="85" w:type="dxa"/>
            </w:tcMar>
          </w:tcPr>
          <w:p w:rsidR="00D06176" w:rsidRDefault="00D06176" w:rsidP="00D06176">
            <w:pPr>
              <w:tabs>
                <w:tab w:val="left" w:pos="1598"/>
                <w:tab w:val="left" w:pos="3299"/>
                <w:tab w:val="left" w:pos="4537"/>
              </w:tabs>
              <w:rPr>
                <w:rFonts w:cs="Arial"/>
                <w:sz w:val="16"/>
                <w:szCs w:val="16"/>
              </w:rPr>
            </w:pPr>
            <w:r w:rsidRPr="00D06176">
              <w:rPr>
                <w:rFonts w:cs="Arial"/>
                <w:sz w:val="16"/>
                <w:szCs w:val="16"/>
              </w:rPr>
              <w:t>Der Umfang dieser Versicherung erfüllt die Voraussetzungen gemäß §</w:t>
            </w:r>
            <w:r>
              <w:rPr>
                <w:rFonts w:cs="Arial"/>
                <w:sz w:val="16"/>
                <w:szCs w:val="16"/>
              </w:rPr>
              <w:t> </w:t>
            </w:r>
            <w:r w:rsidRPr="00D06176">
              <w:rPr>
                <w:rFonts w:cs="Arial"/>
                <w:sz w:val="16"/>
                <w:szCs w:val="16"/>
              </w:rPr>
              <w:t>34a Gewerb</w:t>
            </w:r>
            <w:r w:rsidRPr="00D06176">
              <w:rPr>
                <w:rFonts w:cs="Arial"/>
                <w:sz w:val="16"/>
                <w:szCs w:val="16"/>
              </w:rPr>
              <w:t>e</w:t>
            </w:r>
            <w:r w:rsidRPr="00D06176">
              <w:rPr>
                <w:rFonts w:cs="Arial"/>
                <w:sz w:val="16"/>
                <w:szCs w:val="16"/>
              </w:rPr>
              <w:t>ordnung sowie §</w:t>
            </w:r>
            <w:r>
              <w:rPr>
                <w:rFonts w:cs="Arial"/>
                <w:sz w:val="16"/>
                <w:szCs w:val="16"/>
              </w:rPr>
              <w:t> </w:t>
            </w:r>
            <w:r w:rsidRPr="00D06176">
              <w:rPr>
                <w:rFonts w:cs="Arial"/>
                <w:sz w:val="16"/>
                <w:szCs w:val="16"/>
              </w:rPr>
              <w:t>6 der Bewachungsverordnung. Mitversichert gilt die gesetzliche Haf</w:t>
            </w:r>
            <w:r w:rsidRPr="00D06176">
              <w:rPr>
                <w:rFonts w:cs="Arial"/>
                <w:sz w:val="16"/>
                <w:szCs w:val="16"/>
              </w:rPr>
              <w:t>t</w:t>
            </w:r>
            <w:r w:rsidRPr="00D06176">
              <w:rPr>
                <w:rFonts w:cs="Arial"/>
                <w:sz w:val="16"/>
                <w:szCs w:val="16"/>
              </w:rPr>
              <w:t>pflicht des Versicherungsnehmers bei Schäden durch Sicherheitsmitarbeiter im ursäc</w:t>
            </w:r>
            <w:r w:rsidRPr="00D06176">
              <w:rPr>
                <w:rFonts w:cs="Arial"/>
                <w:sz w:val="16"/>
                <w:szCs w:val="16"/>
              </w:rPr>
              <w:t>h</w:t>
            </w:r>
            <w:r w:rsidRPr="00D06176">
              <w:rPr>
                <w:rFonts w:cs="Arial"/>
                <w:sz w:val="16"/>
                <w:szCs w:val="16"/>
              </w:rPr>
              <w:t>lichen Zusammenhang mit strafbaren Handlungen bei Abhandenkommen, Beschäd</w:t>
            </w:r>
            <w:r w:rsidRPr="00D06176">
              <w:rPr>
                <w:rFonts w:cs="Arial"/>
                <w:sz w:val="16"/>
                <w:szCs w:val="16"/>
              </w:rPr>
              <w:t>i</w:t>
            </w:r>
            <w:r w:rsidRPr="00D06176">
              <w:rPr>
                <w:rFonts w:cs="Arial"/>
                <w:sz w:val="16"/>
                <w:szCs w:val="16"/>
              </w:rPr>
              <w:t>gung oder Vernichtung bewachter Sachen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D06176" w:rsidRDefault="00D06176" w:rsidP="00D06176">
            <w:pPr>
              <w:tabs>
                <w:tab w:val="left" w:pos="1598"/>
                <w:tab w:val="left" w:pos="3299"/>
                <w:tab w:val="left" w:pos="4537"/>
              </w:tabs>
              <w:rPr>
                <w:rFonts w:cs="Arial"/>
                <w:sz w:val="16"/>
                <w:szCs w:val="16"/>
              </w:rPr>
            </w:pPr>
          </w:p>
          <w:p w:rsidR="00D06176" w:rsidRDefault="00D06176" w:rsidP="00D06176">
            <w:pPr>
              <w:tabs>
                <w:tab w:val="left" w:pos="1598"/>
                <w:tab w:val="left" w:pos="3299"/>
                <w:tab w:val="left" w:pos="4537"/>
              </w:tabs>
              <w:rPr>
                <w:rFonts w:cs="Arial"/>
                <w:sz w:val="16"/>
                <w:szCs w:val="16"/>
              </w:rPr>
            </w:pPr>
            <w:r w:rsidRPr="00D06176">
              <w:rPr>
                <w:rFonts w:cs="Arial"/>
                <w:sz w:val="16"/>
                <w:szCs w:val="16"/>
              </w:rPr>
              <w:t>Mitversichert ist die gesetzliche Haftpflicht aus dem erlaubten Besitz und Gebrauch von Waffen, Munition und Geschossen (nicht jedoch beim Führen ode</w:t>
            </w:r>
            <w:r>
              <w:rPr>
                <w:rFonts w:cs="Arial"/>
                <w:sz w:val="16"/>
                <w:szCs w:val="16"/>
              </w:rPr>
              <w:t>r Gebrauch zu Jag</w:t>
            </w:r>
            <w:r>
              <w:rPr>
                <w:rFonts w:cs="Arial"/>
                <w:sz w:val="16"/>
                <w:szCs w:val="16"/>
              </w:rPr>
              <w:t>d</w:t>
            </w:r>
            <w:r w:rsidRPr="00D06176">
              <w:rPr>
                <w:rFonts w:cs="Arial"/>
                <w:sz w:val="16"/>
                <w:szCs w:val="16"/>
              </w:rPr>
              <w:t>zwecken oder zu strafbaren Handlungen) sowie deren Überlassung an Betriebsangeh</w:t>
            </w:r>
            <w:r w:rsidRPr="00D06176">
              <w:rPr>
                <w:rFonts w:cs="Arial"/>
                <w:sz w:val="16"/>
                <w:szCs w:val="16"/>
              </w:rPr>
              <w:t>ö</w:t>
            </w:r>
            <w:r w:rsidRPr="00D06176">
              <w:rPr>
                <w:rFonts w:cs="Arial"/>
                <w:sz w:val="16"/>
                <w:szCs w:val="16"/>
              </w:rPr>
              <w:t>rige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FE271F" w:rsidRPr="00B74667" w:rsidRDefault="00FE271F" w:rsidP="00E26296">
      <w:pPr>
        <w:tabs>
          <w:tab w:val="left" w:pos="4537"/>
        </w:tabs>
        <w:jc w:val="left"/>
        <w:rPr>
          <w:rFonts w:cs="Arial"/>
          <w:sz w:val="16"/>
          <w:szCs w:val="16"/>
        </w:rPr>
      </w:pPr>
    </w:p>
    <w:p w:rsidR="00BD4620" w:rsidRPr="00BD4620" w:rsidRDefault="00BD4620" w:rsidP="005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3630"/>
        </w:tabs>
        <w:rPr>
          <w:rFonts w:cs="Arial"/>
          <w:b/>
          <w:caps/>
          <w:sz w:val="6"/>
          <w:szCs w:val="6"/>
        </w:rPr>
      </w:pPr>
    </w:p>
    <w:p w:rsidR="006B144E" w:rsidRPr="00BD4620" w:rsidRDefault="00594919" w:rsidP="005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3630"/>
        </w:tabs>
        <w:rPr>
          <w:rFonts w:cs="Arial"/>
          <w:b/>
          <w:caps/>
          <w:sz w:val="16"/>
          <w:szCs w:val="16"/>
        </w:rPr>
      </w:pPr>
      <w:r>
        <w:rPr>
          <w:rFonts w:cs="Arial"/>
          <w:b/>
          <w:caps/>
          <w:sz w:val="16"/>
          <w:szCs w:val="16"/>
        </w:rPr>
        <w:t>MindesTVERSICHERUNGSSUMMEN</w:t>
      </w:r>
      <w:r w:rsidR="006B144E" w:rsidRPr="00BD4620">
        <w:rPr>
          <w:rFonts w:cs="Arial"/>
          <w:b/>
          <w:caps/>
          <w:sz w:val="16"/>
          <w:szCs w:val="16"/>
        </w:rPr>
        <w:t>:</w:t>
      </w:r>
      <w:r w:rsidR="006B144E" w:rsidRPr="00BD4620">
        <w:rPr>
          <w:rFonts w:cs="Arial"/>
          <w:b/>
          <w:caps/>
          <w:sz w:val="16"/>
          <w:szCs w:val="16"/>
        </w:rPr>
        <w:tab/>
      </w:r>
    </w:p>
    <w:p w:rsidR="006B144E" w:rsidRPr="00BD4620" w:rsidRDefault="006B144E" w:rsidP="005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3630"/>
        </w:tabs>
        <w:rPr>
          <w:rFonts w:cs="Arial"/>
          <w:b/>
          <w:sz w:val="16"/>
          <w:szCs w:val="16"/>
        </w:rPr>
      </w:pPr>
    </w:p>
    <w:p w:rsidR="00E447C1" w:rsidRDefault="00E447C1" w:rsidP="005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left" w:pos="3630"/>
        </w:tabs>
        <w:spacing w:after="80"/>
        <w:rPr>
          <w:rFonts w:cs="Arial"/>
          <w:b/>
          <w:sz w:val="16"/>
          <w:szCs w:val="16"/>
        </w:rPr>
      </w:pPr>
      <w:r w:rsidRPr="00BD4620">
        <w:rPr>
          <w:rFonts w:cs="Arial"/>
          <w:b/>
          <w:sz w:val="16"/>
          <w:szCs w:val="16"/>
        </w:rPr>
        <w:t xml:space="preserve">Die </w:t>
      </w:r>
      <w:r w:rsidR="00594919">
        <w:rPr>
          <w:rFonts w:cs="Arial"/>
          <w:b/>
          <w:sz w:val="16"/>
          <w:szCs w:val="16"/>
        </w:rPr>
        <w:t>Versicherungss</w:t>
      </w:r>
      <w:r w:rsidR="00E26296" w:rsidRPr="00BD4620">
        <w:rPr>
          <w:rFonts w:cs="Arial"/>
          <w:b/>
          <w:sz w:val="16"/>
          <w:szCs w:val="16"/>
        </w:rPr>
        <w:t>ummen</w:t>
      </w:r>
      <w:r w:rsidRPr="00BD4620">
        <w:rPr>
          <w:rFonts w:cs="Arial"/>
          <w:b/>
          <w:sz w:val="16"/>
          <w:szCs w:val="16"/>
        </w:rPr>
        <w:t xml:space="preserve"> betragen </w:t>
      </w:r>
      <w:r w:rsidR="00E26296" w:rsidRPr="004C0857">
        <w:rPr>
          <w:rFonts w:cs="Arial"/>
          <w:b/>
          <w:sz w:val="16"/>
          <w:szCs w:val="16"/>
          <w:u w:val="single"/>
        </w:rPr>
        <w:t>mindestens</w:t>
      </w:r>
      <w:r w:rsidRPr="00BD4620">
        <w:rPr>
          <w:rFonts w:cs="Arial"/>
          <w:b/>
          <w:sz w:val="16"/>
          <w:szCs w:val="16"/>
        </w:rPr>
        <w:t xml:space="preserve"> je Versicherungsfall:</w:t>
      </w:r>
    </w:p>
    <w:p w:rsidR="00A87D60" w:rsidRDefault="00A87D60" w:rsidP="00A8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left" w:pos="3630"/>
        </w:tabs>
        <w:spacing w:after="8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  <w:t>2.500.000 €</w:t>
      </w:r>
      <w:r>
        <w:rPr>
          <w:rFonts w:cs="Arial"/>
          <w:b/>
          <w:sz w:val="16"/>
          <w:szCs w:val="16"/>
        </w:rPr>
        <w:tab/>
        <w:t>für Personen- und sonstige Schäden pauschal</w:t>
      </w:r>
    </w:p>
    <w:p w:rsidR="00A87D60" w:rsidRPr="00A87D60" w:rsidRDefault="00A87D60" w:rsidP="00A8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left" w:pos="3630"/>
        </w:tabs>
        <w:spacing w:after="8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 w:rsidRPr="00A87D60">
        <w:rPr>
          <w:rFonts w:cs="Arial"/>
          <w:sz w:val="16"/>
          <w:szCs w:val="16"/>
        </w:rPr>
        <w:t>(umfasst auch Schäden durch Beschädigung oder Vernichtung bewachter Sachen)</w:t>
      </w:r>
    </w:p>
    <w:p w:rsidR="00A87D60" w:rsidRDefault="00A87D60" w:rsidP="00A8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left" w:pos="3630"/>
        </w:tabs>
        <w:spacing w:after="80"/>
        <w:ind w:left="2127" w:hanging="2127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Im Rahmen der Versicherungssumme für sonstige Schäden gelten folgende Versicherung</w:t>
      </w:r>
      <w:r>
        <w:rPr>
          <w:rFonts w:cs="Arial"/>
          <w:b/>
          <w:sz w:val="16"/>
          <w:szCs w:val="16"/>
        </w:rPr>
        <w:t>s</w:t>
      </w:r>
      <w:r>
        <w:rPr>
          <w:rFonts w:cs="Arial"/>
          <w:b/>
          <w:sz w:val="16"/>
          <w:szCs w:val="16"/>
        </w:rPr>
        <w:t>summen vereinbart:</w:t>
      </w:r>
    </w:p>
    <w:p w:rsidR="00A87D60" w:rsidRPr="00A87D60" w:rsidRDefault="00A87D60" w:rsidP="00E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right" w:pos="2884"/>
          <w:tab w:val="left" w:pos="2977"/>
        </w:tabs>
        <w:spacing w:after="8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 w:rsidRPr="00A87D60">
        <w:rPr>
          <w:rFonts w:cs="Arial"/>
          <w:sz w:val="16"/>
          <w:szCs w:val="16"/>
        </w:rPr>
        <w:tab/>
        <w:t>250.000 €</w:t>
      </w:r>
      <w:r w:rsidRPr="00A87D60">
        <w:rPr>
          <w:rFonts w:cs="Arial"/>
          <w:sz w:val="16"/>
          <w:szCs w:val="16"/>
        </w:rPr>
        <w:tab/>
        <w:t>für Vermögensschäden, insbesondere gemäß Bundesdatenschutzgesetz</w:t>
      </w:r>
    </w:p>
    <w:p w:rsidR="00A87D60" w:rsidRPr="00A87D60" w:rsidRDefault="00E2678C" w:rsidP="00E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right" w:pos="2884"/>
          <w:tab w:val="left" w:pos="2977"/>
        </w:tabs>
        <w:spacing w:after="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250.000</w:t>
      </w:r>
      <w:r w:rsidR="00A87D60" w:rsidRPr="00A87D60">
        <w:rPr>
          <w:rFonts w:cs="Arial"/>
          <w:sz w:val="16"/>
          <w:szCs w:val="16"/>
        </w:rPr>
        <w:t> €</w:t>
      </w:r>
      <w:r w:rsidR="00A87D60" w:rsidRPr="00A87D60">
        <w:rPr>
          <w:rFonts w:cs="Arial"/>
          <w:sz w:val="16"/>
          <w:szCs w:val="16"/>
        </w:rPr>
        <w:tab/>
        <w:t>für das Abhandenkommen bewachter Sachen</w:t>
      </w:r>
    </w:p>
    <w:p w:rsidR="00A87D60" w:rsidRPr="00A87D60" w:rsidRDefault="00E2678C" w:rsidP="00E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right" w:pos="2884"/>
          <w:tab w:val="left" w:pos="2977"/>
        </w:tabs>
        <w:spacing w:after="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250.000</w:t>
      </w:r>
      <w:r w:rsidR="00A87D60" w:rsidRPr="00A87D60">
        <w:rPr>
          <w:rFonts w:cs="Arial"/>
          <w:sz w:val="16"/>
          <w:szCs w:val="16"/>
        </w:rPr>
        <w:t> €</w:t>
      </w:r>
      <w:r w:rsidR="00A87D60" w:rsidRPr="00A87D60">
        <w:rPr>
          <w:rFonts w:cs="Arial"/>
          <w:sz w:val="16"/>
          <w:szCs w:val="16"/>
        </w:rPr>
        <w:tab/>
        <w:t>für das Abhandenkommen von Schlüsseln/Codekarten</w:t>
      </w:r>
    </w:p>
    <w:p w:rsidR="00A87D60" w:rsidRPr="00A87D60" w:rsidRDefault="00E2678C" w:rsidP="00E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right" w:pos="2884"/>
          <w:tab w:val="left" w:pos="2977"/>
        </w:tabs>
        <w:spacing w:after="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250.000</w:t>
      </w:r>
      <w:r w:rsidR="00A87D60" w:rsidRPr="00A87D60">
        <w:rPr>
          <w:rFonts w:cs="Arial"/>
          <w:sz w:val="16"/>
          <w:szCs w:val="16"/>
        </w:rPr>
        <w:t> €</w:t>
      </w:r>
      <w:r w:rsidR="00A87D60" w:rsidRPr="00A87D60">
        <w:rPr>
          <w:rFonts w:cs="Arial"/>
          <w:sz w:val="16"/>
          <w:szCs w:val="16"/>
        </w:rPr>
        <w:tab/>
        <w:t>für Bearbeitungs-/Tätigkeitsschäden</w:t>
      </w:r>
    </w:p>
    <w:p w:rsidR="00A87D60" w:rsidRDefault="00A87D60" w:rsidP="00A8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right" w:pos="3119"/>
          <w:tab w:val="left" w:pos="3261"/>
        </w:tabs>
        <w:spacing w:after="8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  <w:t>2.500.000 €</w:t>
      </w:r>
      <w:r>
        <w:rPr>
          <w:rFonts w:cs="Arial"/>
          <w:b/>
          <w:sz w:val="16"/>
          <w:szCs w:val="16"/>
        </w:rPr>
        <w:tab/>
        <w:t>für Umwelthaftpflichtschäden inklusive Umwelthaftpflicht-Regress</w:t>
      </w:r>
    </w:p>
    <w:p w:rsidR="00A87D60" w:rsidRDefault="00A87D60" w:rsidP="00A8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right" w:pos="3119"/>
          <w:tab w:val="left" w:pos="3261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Die Höchstersatzleistung des Versicherers für alle Versicherungsfälle eines Versicherungsjahres beträgt mindestens jeweils das Zweifache der vorstehend je Versicherungsfall vereinbarten Versicherungssumme, bei Umwelthaftpflichtschäden das Einfache. </w:t>
      </w:r>
    </w:p>
    <w:p w:rsidR="00A87D60" w:rsidRPr="00A87D60" w:rsidRDefault="00A87D60" w:rsidP="00A8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tabs>
          <w:tab w:val="right" w:pos="1985"/>
          <w:tab w:val="left" w:pos="2127"/>
          <w:tab w:val="right" w:pos="3119"/>
          <w:tab w:val="left" w:pos="3261"/>
        </w:tabs>
        <w:spacing w:after="80"/>
        <w:rPr>
          <w:rFonts w:cs="Arial"/>
          <w:sz w:val="6"/>
          <w:szCs w:val="6"/>
        </w:rPr>
      </w:pPr>
    </w:p>
    <w:p w:rsidR="00D95790" w:rsidRDefault="00D95790">
      <w:pPr>
        <w:pStyle w:val="Textkrper2"/>
        <w:rPr>
          <w:rFonts w:ascii="Arial" w:hAnsi="Arial" w:cs="Arial"/>
          <w:sz w:val="16"/>
          <w:szCs w:val="16"/>
        </w:rPr>
      </w:pPr>
    </w:p>
    <w:p w:rsidR="00F02D59" w:rsidRDefault="00F02D59">
      <w:pPr>
        <w:pStyle w:val="Textkrper2"/>
        <w:rPr>
          <w:rFonts w:ascii="Arial" w:hAnsi="Arial" w:cs="Arial"/>
          <w:sz w:val="16"/>
          <w:szCs w:val="16"/>
        </w:rPr>
      </w:pPr>
    </w:p>
    <w:p w:rsidR="00F02D59" w:rsidRDefault="00F02D59">
      <w:pPr>
        <w:pStyle w:val="Textkrper2"/>
        <w:rPr>
          <w:rFonts w:ascii="Arial" w:hAnsi="Arial" w:cs="Arial"/>
          <w:sz w:val="16"/>
          <w:szCs w:val="16"/>
        </w:rPr>
      </w:pPr>
    </w:p>
    <w:p w:rsidR="00F02D59" w:rsidRDefault="00F02D59">
      <w:pPr>
        <w:pStyle w:val="Textkrper2"/>
        <w:rPr>
          <w:rFonts w:ascii="Arial" w:hAnsi="Arial" w:cs="Arial"/>
          <w:sz w:val="16"/>
          <w:szCs w:val="16"/>
        </w:rPr>
      </w:pPr>
    </w:p>
    <w:p w:rsidR="00F02D59" w:rsidRPr="00D95790" w:rsidRDefault="00F02D59">
      <w:pPr>
        <w:pStyle w:val="Textkrper2"/>
        <w:rPr>
          <w:rFonts w:ascii="Arial" w:hAnsi="Arial" w:cs="Arial"/>
          <w:sz w:val="16"/>
          <w:szCs w:val="16"/>
        </w:rPr>
      </w:pPr>
    </w:p>
    <w:p w:rsidR="0070395A" w:rsidRDefault="0070395A" w:rsidP="00D95790">
      <w:pPr>
        <w:pStyle w:val="Textkrper2"/>
        <w:rPr>
          <w:rFonts w:ascii="Arial" w:hAnsi="Arial" w:cs="Arial"/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09"/>
        <w:gridCol w:w="4323"/>
      </w:tblGrid>
      <w:tr w:rsidR="00A87D60" w:rsidTr="00F02D59">
        <w:tc>
          <w:tcPr>
            <w:tcW w:w="4361" w:type="dxa"/>
            <w:tcBorders>
              <w:bottom w:val="single" w:sz="4" w:space="0" w:color="auto"/>
            </w:tcBorders>
          </w:tcPr>
          <w:p w:rsidR="00A87D60" w:rsidRDefault="00A87D60" w:rsidP="00D95790">
            <w:pPr>
              <w:pStyle w:val="Textkrper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87D60" w:rsidRDefault="00A87D60" w:rsidP="00D95790">
            <w:pPr>
              <w:pStyle w:val="Textkrper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87D60" w:rsidRDefault="00A87D60" w:rsidP="00D95790">
            <w:pPr>
              <w:pStyle w:val="Textkrper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60" w:rsidTr="00F02D59">
        <w:tc>
          <w:tcPr>
            <w:tcW w:w="4361" w:type="dxa"/>
            <w:tcBorders>
              <w:top w:val="single" w:sz="4" w:space="0" w:color="auto"/>
            </w:tcBorders>
          </w:tcPr>
          <w:p w:rsidR="00A87D60" w:rsidRDefault="00F02D59" w:rsidP="00F02D59">
            <w:pPr>
              <w:pStyle w:val="Textkrper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Versicherungsnehmer</w:t>
            </w:r>
          </w:p>
        </w:tc>
        <w:tc>
          <w:tcPr>
            <w:tcW w:w="709" w:type="dxa"/>
          </w:tcPr>
          <w:p w:rsidR="00A87D60" w:rsidRDefault="00A87D60" w:rsidP="00D95790">
            <w:pPr>
              <w:pStyle w:val="Textkrper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A87D60" w:rsidRDefault="00F02D59" w:rsidP="00F02D59">
            <w:pPr>
              <w:pStyle w:val="Textkrper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Versicherer</w:t>
            </w:r>
          </w:p>
        </w:tc>
      </w:tr>
      <w:tr w:rsidR="00A87D60" w:rsidTr="00C24449">
        <w:tc>
          <w:tcPr>
            <w:tcW w:w="4361" w:type="dxa"/>
          </w:tcPr>
          <w:p w:rsidR="00A87D60" w:rsidRDefault="00F02D59" w:rsidP="00F02D59">
            <w:pPr>
              <w:pStyle w:val="Textkrper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(Unterschrift + Stempel, Ort und Datum)</w:t>
            </w:r>
          </w:p>
        </w:tc>
        <w:tc>
          <w:tcPr>
            <w:tcW w:w="709" w:type="dxa"/>
          </w:tcPr>
          <w:p w:rsidR="00A87D60" w:rsidRDefault="00A87D60" w:rsidP="00D95790">
            <w:pPr>
              <w:pStyle w:val="Textkrper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3" w:type="dxa"/>
          </w:tcPr>
          <w:p w:rsidR="00A87D60" w:rsidRDefault="00F02D59" w:rsidP="00F02D59">
            <w:pPr>
              <w:pStyle w:val="Textkrper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(Unterschrift + Stempel, Ort und Datum)</w:t>
            </w:r>
          </w:p>
        </w:tc>
      </w:tr>
    </w:tbl>
    <w:p w:rsidR="00B74667" w:rsidRPr="00405F17" w:rsidRDefault="00B74667" w:rsidP="00EA04B8">
      <w:pPr>
        <w:pStyle w:val="Textkrper"/>
        <w:tabs>
          <w:tab w:val="clear" w:pos="4537"/>
          <w:tab w:val="clear" w:pos="7938"/>
          <w:tab w:val="left" w:pos="2750"/>
          <w:tab w:val="left" w:pos="5060"/>
        </w:tabs>
        <w:jc w:val="both"/>
        <w:rPr>
          <w:rFonts w:ascii="Arial" w:hAnsi="Arial" w:cs="Arial"/>
          <w:sz w:val="16"/>
          <w:szCs w:val="16"/>
        </w:rPr>
      </w:pPr>
    </w:p>
    <w:sectPr w:rsidR="00B74667" w:rsidRPr="00405F17" w:rsidSect="008F11AB">
      <w:headerReference w:type="default" r:id="rId7"/>
      <w:type w:val="continuous"/>
      <w:pgSz w:w="11907" w:h="16840" w:code="9"/>
      <w:pgMar w:top="1418" w:right="1236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22" w:rsidRDefault="00432F22">
      <w:r>
        <w:separator/>
      </w:r>
    </w:p>
  </w:endnote>
  <w:endnote w:type="continuationSeparator" w:id="0">
    <w:p w:rsidR="00432F22" w:rsidRDefault="0043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22" w:rsidRDefault="00432F22">
      <w:r>
        <w:separator/>
      </w:r>
    </w:p>
  </w:footnote>
  <w:footnote w:type="continuationSeparator" w:id="0">
    <w:p w:rsidR="00432F22" w:rsidRDefault="00432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AB" w:rsidRDefault="00BA20F9">
    <w:pPr>
      <w:pStyle w:val="Kopfzeile"/>
      <w:tabs>
        <w:tab w:val="clear" w:pos="4536"/>
        <w:tab w:val="clear" w:pos="9072"/>
      </w:tabs>
    </w:pPr>
    <w:r w:rsidRPr="00BA20F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14.15pt;margin-top:36.95pt;width:186pt;height:20.9pt;z-index:251657728" filled="f" stroked="f">
          <v:textbox style="mso-next-textbox:#_x0000_s1028">
            <w:txbxContent>
              <w:p w:rsidR="008F11AB" w:rsidRDefault="008F11AB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smallCaps/>
                    <w:sz w:val="12"/>
                  </w:rPr>
                </w:pPr>
                <w:r>
                  <w:rPr>
                    <w:rStyle w:val="Seitenzahl"/>
                    <w:smallCaps/>
                    <w:sz w:val="16"/>
                  </w:rPr>
                  <w:t xml:space="preserve">Seite </w:t>
                </w:r>
                <w:r w:rsidR="00BA20F9">
                  <w:rPr>
                    <w:rStyle w:val="Seitenzahl"/>
                    <w:smallCaps/>
                  </w:rPr>
                  <w:fldChar w:fldCharType="begin"/>
                </w:r>
                <w:r>
                  <w:rPr>
                    <w:rStyle w:val="Seitenzahl"/>
                    <w:smallCaps/>
                  </w:rPr>
                  <w:instrText xml:space="preserve"> PAGE </w:instrText>
                </w:r>
                <w:r w:rsidR="00BA20F9">
                  <w:rPr>
                    <w:rStyle w:val="Seitenzahl"/>
                    <w:smallCaps/>
                  </w:rPr>
                  <w:fldChar w:fldCharType="separate"/>
                </w:r>
                <w:r w:rsidR="00D06176">
                  <w:rPr>
                    <w:rStyle w:val="Seitenzahl"/>
                    <w:smallCaps/>
                    <w:noProof/>
                  </w:rPr>
                  <w:t>2</w:t>
                </w:r>
                <w:r w:rsidR="00BA20F9">
                  <w:rPr>
                    <w:rStyle w:val="Seitenzahl"/>
                    <w:smallCaps/>
                  </w:rPr>
                  <w:fldChar w:fldCharType="end"/>
                </w:r>
                <w:r>
                  <w:rPr>
                    <w:rStyle w:val="Seitenzahl"/>
                    <w:smallCaps/>
                  </w:rPr>
                  <w:t>/</w:t>
                </w:r>
                <w:r w:rsidR="00BA20F9">
                  <w:rPr>
                    <w:rStyle w:val="Seitenzahl"/>
                    <w:smallCaps/>
                  </w:rPr>
                  <w:fldChar w:fldCharType="begin"/>
                </w:r>
                <w:r>
                  <w:rPr>
                    <w:rStyle w:val="Seitenzahl"/>
                    <w:smallCaps/>
                  </w:rPr>
                  <w:instrText xml:space="preserve"> NUMPAGES </w:instrText>
                </w:r>
                <w:r w:rsidR="00BA20F9">
                  <w:rPr>
                    <w:rStyle w:val="Seitenzahl"/>
                    <w:smallCaps/>
                  </w:rPr>
                  <w:fldChar w:fldCharType="separate"/>
                </w:r>
                <w:r w:rsidR="00F02D59">
                  <w:rPr>
                    <w:rStyle w:val="Seitenzahl"/>
                    <w:smallCaps/>
                    <w:noProof/>
                  </w:rPr>
                  <w:t>1</w:t>
                </w:r>
                <w:r w:rsidR="00BA20F9">
                  <w:rPr>
                    <w:rStyle w:val="Seitenzahl"/>
                    <w:smallCaps/>
                  </w:rPr>
                  <w:fldChar w:fldCharType="end"/>
                </w:r>
                <w:r>
                  <w:rPr>
                    <w:rStyle w:val="Seitenzahl"/>
                    <w:smallCaps/>
                  </w:rPr>
                  <w:t xml:space="preserve"> </w:t>
                </w:r>
                <w:r>
                  <w:rPr>
                    <w:rStyle w:val="Seitenzahl"/>
                    <w:smallCaps/>
                    <w:sz w:val="16"/>
                  </w:rPr>
                  <w:t xml:space="preserve">zum Schreiben vom </w:t>
                </w:r>
                <w:r w:rsidR="00BA20F9">
                  <w:rPr>
                    <w:rStyle w:val="Seitenzahl"/>
                    <w:smallCaps/>
                  </w:rPr>
                  <w:fldChar w:fldCharType="begin"/>
                </w:r>
                <w:r>
                  <w:rPr>
                    <w:rStyle w:val="Seitenzahl"/>
                    <w:smallCaps/>
                  </w:rPr>
                  <w:instrText xml:space="preserve"> DATE \@ "dd.MM.yyyy" </w:instrText>
                </w:r>
                <w:r w:rsidR="00BA20F9">
                  <w:rPr>
                    <w:rStyle w:val="Seitenzahl"/>
                    <w:smallCaps/>
                  </w:rPr>
                  <w:fldChar w:fldCharType="separate"/>
                </w:r>
                <w:r w:rsidR="00E2678C">
                  <w:rPr>
                    <w:rStyle w:val="Seitenzahl"/>
                    <w:smallCaps/>
                    <w:noProof/>
                  </w:rPr>
                  <w:t>30.05.2017</w:t>
                </w:r>
                <w:r w:rsidR="00BA20F9">
                  <w:rPr>
                    <w:rStyle w:val="Seitenzahl"/>
                    <w:smallCaps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5F5B"/>
    <w:multiLevelType w:val="hybridMultilevel"/>
    <w:tmpl w:val="08B41A50"/>
    <w:lvl w:ilvl="0" w:tplc="45180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47C1"/>
    <w:rsid w:val="0003263A"/>
    <w:rsid w:val="00051F96"/>
    <w:rsid w:val="0005422C"/>
    <w:rsid w:val="00082B88"/>
    <w:rsid w:val="000865E2"/>
    <w:rsid w:val="00092DD9"/>
    <w:rsid w:val="000B118B"/>
    <w:rsid w:val="000D0D83"/>
    <w:rsid w:val="000E4E6A"/>
    <w:rsid w:val="000E7A17"/>
    <w:rsid w:val="0013015C"/>
    <w:rsid w:val="001336A4"/>
    <w:rsid w:val="001369FA"/>
    <w:rsid w:val="00144F64"/>
    <w:rsid w:val="00180FF1"/>
    <w:rsid w:val="00183783"/>
    <w:rsid w:val="00197729"/>
    <w:rsid w:val="001A2B13"/>
    <w:rsid w:val="001F2C25"/>
    <w:rsid w:val="001F4168"/>
    <w:rsid w:val="001F6628"/>
    <w:rsid w:val="00214F13"/>
    <w:rsid w:val="00215C3D"/>
    <w:rsid w:val="00221615"/>
    <w:rsid w:val="00224279"/>
    <w:rsid w:val="00232B77"/>
    <w:rsid w:val="002440C0"/>
    <w:rsid w:val="00270F32"/>
    <w:rsid w:val="002718A3"/>
    <w:rsid w:val="00282242"/>
    <w:rsid w:val="00287E2D"/>
    <w:rsid w:val="00291305"/>
    <w:rsid w:val="00293C7D"/>
    <w:rsid w:val="002B71C0"/>
    <w:rsid w:val="00323C01"/>
    <w:rsid w:val="003253EB"/>
    <w:rsid w:val="00341A68"/>
    <w:rsid w:val="00346974"/>
    <w:rsid w:val="003528DC"/>
    <w:rsid w:val="00363AEB"/>
    <w:rsid w:val="003924A0"/>
    <w:rsid w:val="003A1A7E"/>
    <w:rsid w:val="003A32A0"/>
    <w:rsid w:val="003A6F40"/>
    <w:rsid w:val="003D2018"/>
    <w:rsid w:val="003E5AFB"/>
    <w:rsid w:val="00405F17"/>
    <w:rsid w:val="00432F22"/>
    <w:rsid w:val="00446AC2"/>
    <w:rsid w:val="004741DE"/>
    <w:rsid w:val="00481AF5"/>
    <w:rsid w:val="00483915"/>
    <w:rsid w:val="004B1642"/>
    <w:rsid w:val="004C0857"/>
    <w:rsid w:val="004E2E8C"/>
    <w:rsid w:val="00516D40"/>
    <w:rsid w:val="00532619"/>
    <w:rsid w:val="00544FAE"/>
    <w:rsid w:val="00552757"/>
    <w:rsid w:val="00556773"/>
    <w:rsid w:val="00574B40"/>
    <w:rsid w:val="00594919"/>
    <w:rsid w:val="00596A3F"/>
    <w:rsid w:val="005A2572"/>
    <w:rsid w:val="005A5D7F"/>
    <w:rsid w:val="005B2A4C"/>
    <w:rsid w:val="005D5879"/>
    <w:rsid w:val="005E525E"/>
    <w:rsid w:val="005E79D3"/>
    <w:rsid w:val="006128BD"/>
    <w:rsid w:val="00613EB2"/>
    <w:rsid w:val="006327F0"/>
    <w:rsid w:val="00664FA4"/>
    <w:rsid w:val="00666E9B"/>
    <w:rsid w:val="00671E63"/>
    <w:rsid w:val="00672216"/>
    <w:rsid w:val="006858B7"/>
    <w:rsid w:val="006B144E"/>
    <w:rsid w:val="006B3584"/>
    <w:rsid w:val="006D10C0"/>
    <w:rsid w:val="006D4F39"/>
    <w:rsid w:val="006E4F3D"/>
    <w:rsid w:val="0070395A"/>
    <w:rsid w:val="0073680C"/>
    <w:rsid w:val="007518EA"/>
    <w:rsid w:val="00772BE7"/>
    <w:rsid w:val="00775FF0"/>
    <w:rsid w:val="008130A2"/>
    <w:rsid w:val="00822B5E"/>
    <w:rsid w:val="00841DFA"/>
    <w:rsid w:val="00872A13"/>
    <w:rsid w:val="00882D79"/>
    <w:rsid w:val="00885FF1"/>
    <w:rsid w:val="008A29EB"/>
    <w:rsid w:val="008C0ACD"/>
    <w:rsid w:val="008D0B41"/>
    <w:rsid w:val="008D4320"/>
    <w:rsid w:val="008D60A7"/>
    <w:rsid w:val="008E05D4"/>
    <w:rsid w:val="008E2BC6"/>
    <w:rsid w:val="008E7B79"/>
    <w:rsid w:val="008F11AB"/>
    <w:rsid w:val="008F4955"/>
    <w:rsid w:val="00900BC5"/>
    <w:rsid w:val="00911636"/>
    <w:rsid w:val="00964C20"/>
    <w:rsid w:val="009908A1"/>
    <w:rsid w:val="009A797B"/>
    <w:rsid w:val="009B3746"/>
    <w:rsid w:val="009C646C"/>
    <w:rsid w:val="009F5BCF"/>
    <w:rsid w:val="00A00198"/>
    <w:rsid w:val="00A2409A"/>
    <w:rsid w:val="00A30ADD"/>
    <w:rsid w:val="00A348CB"/>
    <w:rsid w:val="00A543E1"/>
    <w:rsid w:val="00A71B88"/>
    <w:rsid w:val="00A72017"/>
    <w:rsid w:val="00A85D2A"/>
    <w:rsid w:val="00A87D60"/>
    <w:rsid w:val="00AB73D0"/>
    <w:rsid w:val="00AC2B5E"/>
    <w:rsid w:val="00AD3B8B"/>
    <w:rsid w:val="00AD5AAF"/>
    <w:rsid w:val="00AD6074"/>
    <w:rsid w:val="00AE0995"/>
    <w:rsid w:val="00AE59C3"/>
    <w:rsid w:val="00B0384A"/>
    <w:rsid w:val="00B11D2B"/>
    <w:rsid w:val="00B41305"/>
    <w:rsid w:val="00B74667"/>
    <w:rsid w:val="00B8783C"/>
    <w:rsid w:val="00B91375"/>
    <w:rsid w:val="00B92AAB"/>
    <w:rsid w:val="00BA20F9"/>
    <w:rsid w:val="00BA6D36"/>
    <w:rsid w:val="00BC1FE5"/>
    <w:rsid w:val="00BD4620"/>
    <w:rsid w:val="00BE0C9F"/>
    <w:rsid w:val="00C07CD0"/>
    <w:rsid w:val="00C112EA"/>
    <w:rsid w:val="00C14B38"/>
    <w:rsid w:val="00C52E70"/>
    <w:rsid w:val="00C60E93"/>
    <w:rsid w:val="00C6135F"/>
    <w:rsid w:val="00C63447"/>
    <w:rsid w:val="00C92D0D"/>
    <w:rsid w:val="00CB4006"/>
    <w:rsid w:val="00CC064F"/>
    <w:rsid w:val="00CF2B89"/>
    <w:rsid w:val="00CF4951"/>
    <w:rsid w:val="00D02971"/>
    <w:rsid w:val="00D06176"/>
    <w:rsid w:val="00D06C9A"/>
    <w:rsid w:val="00D138A1"/>
    <w:rsid w:val="00D342B5"/>
    <w:rsid w:val="00D4644D"/>
    <w:rsid w:val="00D74161"/>
    <w:rsid w:val="00D95790"/>
    <w:rsid w:val="00DC260E"/>
    <w:rsid w:val="00DE646B"/>
    <w:rsid w:val="00DF79E3"/>
    <w:rsid w:val="00E052C0"/>
    <w:rsid w:val="00E26296"/>
    <w:rsid w:val="00E2678C"/>
    <w:rsid w:val="00E33146"/>
    <w:rsid w:val="00E3700C"/>
    <w:rsid w:val="00E3781B"/>
    <w:rsid w:val="00E44369"/>
    <w:rsid w:val="00E447C1"/>
    <w:rsid w:val="00E44EFF"/>
    <w:rsid w:val="00E909B1"/>
    <w:rsid w:val="00E9397A"/>
    <w:rsid w:val="00EA04B8"/>
    <w:rsid w:val="00EA0A4D"/>
    <w:rsid w:val="00EC04E4"/>
    <w:rsid w:val="00ED7CB4"/>
    <w:rsid w:val="00EE0042"/>
    <w:rsid w:val="00EE77DD"/>
    <w:rsid w:val="00F01CAC"/>
    <w:rsid w:val="00F02D59"/>
    <w:rsid w:val="00F0336A"/>
    <w:rsid w:val="00F0629B"/>
    <w:rsid w:val="00F12793"/>
    <w:rsid w:val="00F13B88"/>
    <w:rsid w:val="00F56E2E"/>
    <w:rsid w:val="00F57B03"/>
    <w:rsid w:val="00F72CC5"/>
    <w:rsid w:val="00F821F4"/>
    <w:rsid w:val="00F83781"/>
    <w:rsid w:val="00F90978"/>
    <w:rsid w:val="00FA17C0"/>
    <w:rsid w:val="00FC0853"/>
    <w:rsid w:val="00FC690E"/>
    <w:rsid w:val="00F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47C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28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528DC"/>
  </w:style>
  <w:style w:type="paragraph" w:styleId="Textkrper">
    <w:name w:val="Body Text"/>
    <w:basedOn w:val="Standard"/>
    <w:rsid w:val="00E447C1"/>
    <w:pPr>
      <w:tabs>
        <w:tab w:val="decimal" w:pos="1702"/>
        <w:tab w:val="left" w:pos="2269"/>
        <w:tab w:val="left" w:pos="4537"/>
        <w:tab w:val="left" w:pos="7938"/>
      </w:tabs>
      <w:overflowPunct/>
      <w:autoSpaceDE/>
      <w:autoSpaceDN/>
      <w:adjustRightInd/>
      <w:jc w:val="left"/>
      <w:textAlignment w:val="auto"/>
    </w:pPr>
    <w:rPr>
      <w:rFonts w:ascii="CorpoS" w:hAnsi="CorpoS"/>
    </w:rPr>
  </w:style>
  <w:style w:type="paragraph" w:styleId="Textkrper2">
    <w:name w:val="Body Text 2"/>
    <w:basedOn w:val="Standard"/>
    <w:rsid w:val="00E447C1"/>
    <w:pPr>
      <w:tabs>
        <w:tab w:val="decimal" w:pos="1702"/>
        <w:tab w:val="left" w:pos="2269"/>
        <w:tab w:val="left" w:pos="4537"/>
        <w:tab w:val="left" w:pos="7938"/>
      </w:tabs>
      <w:overflowPunct/>
      <w:autoSpaceDE/>
      <w:autoSpaceDN/>
      <w:adjustRightInd/>
      <w:textAlignment w:val="auto"/>
    </w:pPr>
    <w:rPr>
      <w:rFonts w:ascii="CorpoS" w:hAnsi="CorpoS"/>
    </w:rPr>
  </w:style>
  <w:style w:type="paragraph" w:styleId="Sprechblasentext">
    <w:name w:val="Balloon Text"/>
    <w:basedOn w:val="Standard"/>
    <w:semiHidden/>
    <w:rsid w:val="008130A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2409A"/>
    <w:pPr>
      <w:shd w:val="clear" w:color="auto" w:fill="000080"/>
    </w:pPr>
    <w:rPr>
      <w:rFonts w:ascii="Tahoma" w:hAnsi="Tahoma" w:cs="Tahoma"/>
      <w:sz w:val="20"/>
    </w:rPr>
  </w:style>
  <w:style w:type="table" w:styleId="Tabellengitternetz">
    <w:name w:val="Table Grid"/>
    <w:basedOn w:val="NormaleTabelle"/>
    <w:rsid w:val="00D0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</vt:lpstr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admin</dc:creator>
  <cp:lastModifiedBy>JPF</cp:lastModifiedBy>
  <cp:revision>6</cp:revision>
  <cp:lastPrinted>2014-09-03T12:41:00Z</cp:lastPrinted>
  <dcterms:created xsi:type="dcterms:W3CDTF">2017-05-30T10:05:00Z</dcterms:created>
  <dcterms:modified xsi:type="dcterms:W3CDTF">2017-05-30T10:47:00Z</dcterms:modified>
</cp:coreProperties>
</file>